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2F" w:rsidRDefault="0041482F" w:rsidP="0041482F">
      <w:pPr>
        <w:pStyle w:val="1"/>
      </w:pPr>
      <w:r>
        <w:t>(142-29-0)环戊烯的理化及危险特性表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41482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标</w:t>
            </w:r>
          </w:p>
          <w:p w:rsidR="0041482F" w:rsidRDefault="0041482F" w:rsidP="0090435F">
            <w:pPr>
              <w:spacing w:line="252"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中文名：</w:t>
            </w:r>
            <w:r>
              <w:rPr>
                <w:rFonts w:ascii="宋体" w:hAnsi="宋体" w:hint="eastAsia"/>
                <w:szCs w:val="18"/>
              </w:rPr>
              <w:t>环戊烯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spacing w:val="-8"/>
              </w:rPr>
            </w:pPr>
            <w:r>
              <w:rPr>
                <w:rFonts w:ascii="宋体" w:hAnsi="宋体" w:hint="eastAsia"/>
              </w:rPr>
              <w:t>英文名</w:t>
            </w:r>
            <w:r>
              <w:rPr>
                <w:rFonts w:ascii="宋体" w:hAnsi="宋体" w:hint="eastAsia"/>
                <w:lang w:val="en-GB"/>
              </w:rPr>
              <w:t>：</w:t>
            </w:r>
            <w:r>
              <w:rPr>
                <w:rFonts w:ascii="宋体" w:hAnsi="宋体" w:hint="eastAsia"/>
                <w:szCs w:val="18"/>
              </w:rPr>
              <w:t>cyclopentene</w:t>
            </w:r>
          </w:p>
        </w:tc>
      </w:tr>
      <w:tr w:rsidR="0041482F" w:rsidTr="0090435F">
        <w:trPr>
          <w:cantSplit/>
          <w:jc w:val="center"/>
        </w:trPr>
        <w:tc>
          <w:tcPr>
            <w:tcW w:w="489" w:type="dxa"/>
            <w:vMerge/>
            <w:tcBorders>
              <w:left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8</w:t>
            </w:r>
          </w:p>
        </w:tc>
        <w:tc>
          <w:tcPr>
            <w:tcW w:w="2568"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color w:val="FF6600"/>
              </w:rPr>
            </w:pPr>
            <w:r>
              <w:rPr>
                <w:rFonts w:ascii="宋体" w:hAnsi="宋体" w:hint="eastAsia"/>
              </w:rPr>
              <w:t>分子量： 68.13</w:t>
            </w:r>
          </w:p>
        </w:tc>
        <w:tc>
          <w:tcPr>
            <w:tcW w:w="2170"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UN编号：2246</w:t>
            </w:r>
          </w:p>
        </w:tc>
      </w:tr>
      <w:tr w:rsidR="0041482F" w:rsidTr="0090435F">
        <w:trPr>
          <w:cantSplit/>
          <w:jc w:val="center"/>
        </w:trPr>
        <w:tc>
          <w:tcPr>
            <w:tcW w:w="489" w:type="dxa"/>
            <w:vMerge/>
            <w:tcBorders>
              <w:left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危规号： 31008</w:t>
            </w:r>
          </w:p>
        </w:tc>
        <w:tc>
          <w:tcPr>
            <w:tcW w:w="2170"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CAS号：</w:t>
            </w:r>
            <w:r>
              <w:rPr>
                <w:rFonts w:ascii="宋体" w:hAnsi="宋体" w:hint="eastAsia"/>
                <w:szCs w:val="18"/>
              </w:rPr>
              <w:t>142-29-0</w:t>
            </w:r>
          </w:p>
        </w:tc>
      </w:tr>
      <w:tr w:rsidR="0041482F" w:rsidTr="0090435F">
        <w:trPr>
          <w:cantSplit/>
          <w:jc w:val="center"/>
        </w:trPr>
        <w:tc>
          <w:tcPr>
            <w:tcW w:w="489" w:type="dxa"/>
            <w:vMerge/>
            <w:tcBorders>
              <w:left w:val="single" w:sz="4" w:space="0" w:color="auto"/>
              <w:bottom w:val="nil"/>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包装类别：Ⅰ类</w:t>
            </w:r>
          </w:p>
        </w:tc>
      </w:tr>
      <w:tr w:rsidR="0041482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理</w:t>
            </w:r>
          </w:p>
          <w:p w:rsidR="0041482F" w:rsidRDefault="0041482F" w:rsidP="0090435F">
            <w:pPr>
              <w:spacing w:line="252" w:lineRule="exact"/>
              <w:rPr>
                <w:rFonts w:ascii="宋体" w:hAnsi="宋体"/>
              </w:rPr>
            </w:pPr>
            <w:r>
              <w:rPr>
                <w:rFonts w:ascii="宋体" w:hAnsi="宋体" w:hint="eastAsia"/>
              </w:rPr>
              <w:t>化</w:t>
            </w:r>
          </w:p>
          <w:p w:rsidR="0041482F" w:rsidRDefault="0041482F" w:rsidP="0090435F">
            <w:pPr>
              <w:spacing w:line="252" w:lineRule="exact"/>
              <w:rPr>
                <w:rFonts w:ascii="宋体" w:hAnsi="宋体"/>
              </w:rPr>
            </w:pPr>
            <w:r>
              <w:rPr>
                <w:rFonts w:ascii="宋体" w:hAnsi="宋体" w:hint="eastAsia"/>
              </w:rPr>
              <w:t>性</w:t>
            </w:r>
          </w:p>
          <w:p w:rsidR="0041482F" w:rsidRDefault="0041482F" w:rsidP="0090435F">
            <w:pPr>
              <w:spacing w:line="25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外观与性状：</w:t>
            </w:r>
            <w:r>
              <w:rPr>
                <w:rFonts w:ascii="宋体" w:hAnsi="宋体" w:hint="eastAsia"/>
                <w:szCs w:val="18"/>
              </w:rPr>
              <w:t>无色液体。</w:t>
            </w:r>
          </w:p>
        </w:tc>
      </w:tr>
      <w:tr w:rsidR="004148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溶解性 ：</w:t>
            </w:r>
            <w:r>
              <w:rPr>
                <w:rFonts w:ascii="宋体" w:hAnsi="宋体" w:hint="eastAsia"/>
                <w:szCs w:val="18"/>
              </w:rPr>
              <w:t>不溶于水，溶于乙醇、乙醚、苯等多数有机溶剂。</w:t>
            </w:r>
          </w:p>
        </w:tc>
      </w:tr>
      <w:tr w:rsidR="004148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熔点（℃）：</w:t>
            </w:r>
            <w:r>
              <w:rPr>
                <w:rFonts w:ascii="宋体" w:hAnsi="宋体" w:hint="eastAsia"/>
                <w:szCs w:val="18"/>
              </w:rPr>
              <w:t>-93.3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沸点（℃）：44.2</w:t>
            </w:r>
          </w:p>
        </w:tc>
      </w:tr>
      <w:tr w:rsidR="004148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相对密度（水＝1）：</w:t>
            </w:r>
            <w:r>
              <w:rPr>
                <w:rFonts w:ascii="宋体" w:hAnsi="宋体" w:hint="eastAsia"/>
                <w:szCs w:val="18"/>
              </w:rPr>
              <w:t>0.77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相对密度（空气＝1）：2.35</w:t>
            </w:r>
          </w:p>
        </w:tc>
      </w:tr>
      <w:tr w:rsidR="0041482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饱和蒸气压（kPa）：</w:t>
            </w:r>
            <w:r>
              <w:rPr>
                <w:rFonts w:ascii="宋体" w:hAnsi="宋体" w:hint="eastAsia"/>
                <w:szCs w:val="18"/>
              </w:rPr>
              <w:t>10.13</w:t>
            </w:r>
            <w:r>
              <w:rPr>
                <w:rFonts w:ascii="宋体" w:hAnsi="宋体" w:hint="eastAsia"/>
              </w:rPr>
              <w:t>（-10℃）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燃烧热（kJ/mol）：</w:t>
            </w:r>
            <w:r>
              <w:rPr>
                <w:rFonts w:ascii="宋体" w:hAnsi="宋体" w:hint="eastAsia"/>
                <w:szCs w:val="18"/>
              </w:rPr>
              <w:t>无资料</w:t>
            </w:r>
          </w:p>
        </w:tc>
      </w:tr>
      <w:tr w:rsidR="0041482F"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临界温度（℃）：233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临界压力（MPa）：4.79</w:t>
            </w:r>
          </w:p>
        </w:tc>
      </w:tr>
      <w:tr w:rsidR="0041482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燃</w:t>
            </w:r>
          </w:p>
          <w:p w:rsidR="0041482F" w:rsidRDefault="0041482F" w:rsidP="0090435F">
            <w:pPr>
              <w:spacing w:line="252" w:lineRule="exact"/>
              <w:rPr>
                <w:rFonts w:ascii="宋体" w:hAnsi="宋体"/>
              </w:rPr>
            </w:pPr>
            <w:r>
              <w:rPr>
                <w:rFonts w:ascii="宋体" w:hAnsi="宋体" w:hint="eastAsia"/>
              </w:rPr>
              <w:t>烧</w:t>
            </w:r>
          </w:p>
          <w:p w:rsidR="0041482F" w:rsidRDefault="0041482F" w:rsidP="0090435F">
            <w:pPr>
              <w:spacing w:line="252" w:lineRule="exact"/>
              <w:rPr>
                <w:rFonts w:ascii="宋体" w:hAnsi="宋体"/>
              </w:rPr>
            </w:pPr>
            <w:r>
              <w:rPr>
                <w:rFonts w:ascii="宋体" w:hAnsi="宋体" w:hint="eastAsia"/>
              </w:rPr>
              <w:t>爆</w:t>
            </w:r>
          </w:p>
          <w:p w:rsidR="0041482F" w:rsidRDefault="0041482F" w:rsidP="0090435F">
            <w:pPr>
              <w:spacing w:line="252" w:lineRule="exact"/>
              <w:rPr>
                <w:rFonts w:ascii="宋体" w:hAnsi="宋体"/>
              </w:rPr>
            </w:pPr>
            <w:r>
              <w:rPr>
                <w:rFonts w:ascii="宋体" w:hAnsi="宋体" w:hint="eastAsia"/>
              </w:rPr>
              <w:t>炸</w:t>
            </w:r>
          </w:p>
          <w:p w:rsidR="0041482F" w:rsidRDefault="0041482F" w:rsidP="0090435F">
            <w:pPr>
              <w:spacing w:line="252" w:lineRule="exact"/>
              <w:rPr>
                <w:rFonts w:ascii="宋体" w:hAnsi="宋体"/>
              </w:rPr>
            </w:pPr>
            <w:r>
              <w:rPr>
                <w:rFonts w:ascii="宋体" w:hAnsi="宋体" w:hint="eastAsia"/>
              </w:rPr>
              <w:t>危</w:t>
            </w:r>
          </w:p>
          <w:p w:rsidR="0041482F" w:rsidRDefault="0041482F" w:rsidP="0090435F">
            <w:pPr>
              <w:spacing w:line="252" w:lineRule="exact"/>
              <w:rPr>
                <w:rFonts w:ascii="宋体" w:hAnsi="宋体"/>
              </w:rPr>
            </w:pPr>
            <w:r>
              <w:rPr>
                <w:rFonts w:ascii="宋体" w:hAnsi="宋体" w:hint="eastAsia"/>
              </w:rPr>
              <w:t>险</w:t>
            </w:r>
          </w:p>
          <w:p w:rsidR="0041482F" w:rsidRDefault="0041482F" w:rsidP="0090435F">
            <w:pPr>
              <w:spacing w:line="252"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闪点（℃）： -30</w:t>
            </w:r>
          </w:p>
        </w:tc>
      </w:tr>
      <w:tr w:rsidR="0041482F" w:rsidTr="0090435F">
        <w:trPr>
          <w:cantSplit/>
          <w:jc w:val="center"/>
        </w:trPr>
        <w:tc>
          <w:tcPr>
            <w:tcW w:w="489" w:type="dxa"/>
            <w:vMerge/>
            <w:tcBorders>
              <w:top w:val="single" w:sz="4" w:space="0" w:color="auto"/>
              <w:left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爆炸上限（%）：</w:t>
            </w:r>
            <w:r>
              <w:rPr>
                <w:rFonts w:ascii="宋体" w:hAnsi="宋体" w:hint="eastAsia"/>
                <w:szCs w:val="18"/>
              </w:rPr>
              <w:t>无资料</w:t>
            </w:r>
          </w:p>
        </w:tc>
      </w:tr>
      <w:tr w:rsidR="0041482F" w:rsidTr="0090435F">
        <w:trPr>
          <w:cantSplit/>
          <w:jc w:val="center"/>
        </w:trPr>
        <w:tc>
          <w:tcPr>
            <w:tcW w:w="489" w:type="dxa"/>
            <w:vMerge/>
            <w:tcBorders>
              <w:top w:val="single" w:sz="4" w:space="0" w:color="auto"/>
              <w:left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引燃温度（℃）：</w:t>
            </w:r>
            <w:r>
              <w:rPr>
                <w:rFonts w:ascii="宋体" w:hAnsi="宋体" w:hint="eastAsia"/>
                <w:szCs w:val="18"/>
              </w:rPr>
              <w:t>395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最小点火能（mJ）：</w:t>
            </w:r>
            <w:r>
              <w:rPr>
                <w:rFonts w:ascii="宋体" w:hAnsi="宋体" w:hint="eastAsia"/>
                <w:szCs w:val="18"/>
              </w:rPr>
              <w:t>无资料</w:t>
            </w:r>
          </w:p>
        </w:tc>
      </w:tr>
      <w:tr w:rsidR="0041482F" w:rsidTr="0090435F">
        <w:trPr>
          <w:cantSplit/>
          <w:jc w:val="center"/>
        </w:trPr>
        <w:tc>
          <w:tcPr>
            <w:tcW w:w="489" w:type="dxa"/>
            <w:vMerge/>
            <w:tcBorders>
              <w:left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稳定性： 稳定</w:t>
            </w:r>
          </w:p>
        </w:tc>
      </w:tr>
      <w:tr w:rsidR="0041482F" w:rsidTr="0090435F">
        <w:trPr>
          <w:cantSplit/>
          <w:jc w:val="center"/>
        </w:trPr>
        <w:tc>
          <w:tcPr>
            <w:tcW w:w="489" w:type="dxa"/>
            <w:vMerge/>
            <w:tcBorders>
              <w:left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聚合危害：聚合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41482F" w:rsidTr="0090435F">
        <w:trPr>
          <w:cantSplit/>
          <w:jc w:val="center"/>
        </w:trPr>
        <w:tc>
          <w:tcPr>
            <w:tcW w:w="489" w:type="dxa"/>
            <w:vMerge/>
            <w:tcBorders>
              <w:left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避免接触的条件：</w:t>
            </w:r>
            <w:r>
              <w:rPr>
                <w:rFonts w:ascii="宋体" w:hAnsi="宋体" w:hint="eastAsia"/>
                <w:szCs w:val="18"/>
              </w:rPr>
              <w:t>受热。</w:t>
            </w:r>
            <w:r>
              <w:rPr>
                <w:rFonts w:ascii="宋体" w:hAnsi="宋体" w:hint="eastAsia"/>
              </w:rPr>
              <w:t xml:space="preserve">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color w:val="000000"/>
              </w:rPr>
              <w:t>禁忌物：</w:t>
            </w:r>
            <w:r>
              <w:rPr>
                <w:rFonts w:ascii="宋体" w:hAnsi="宋体" w:hint="eastAsia"/>
                <w:szCs w:val="18"/>
              </w:rPr>
              <w:t>强氧化剂。</w:t>
            </w:r>
          </w:p>
        </w:tc>
      </w:tr>
      <w:tr w:rsidR="0041482F"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其蒸气与空气可形成爆炸性混合物，遇明火、高热或与氧化剂接触，有引起燃烧爆炸的危险。与氧化剂接触发生强烈反应, 甚至引起燃烧。其蒸气比空气重，能在较低处扩散到相当远的地方，遇火源会着火回燃。</w:t>
            </w:r>
          </w:p>
        </w:tc>
      </w:tr>
      <w:tr w:rsidR="0041482F" w:rsidTr="0090435F">
        <w:trPr>
          <w:cantSplit/>
          <w:jc w:val="center"/>
        </w:trPr>
        <w:tc>
          <w:tcPr>
            <w:tcW w:w="489" w:type="dxa"/>
            <w:vMerge/>
            <w:tcBorders>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41482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毒</w:t>
            </w:r>
          </w:p>
          <w:p w:rsidR="0041482F" w:rsidRDefault="0041482F" w:rsidP="0090435F">
            <w:pPr>
              <w:spacing w:line="25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1656 mg/kg(大鼠经口)；1231 mg/kg(兔经皮)</w:t>
            </w:r>
            <w:r>
              <w:rPr>
                <w:rFonts w:ascii="宋体" w:hAnsi="宋体" w:hint="eastAsia"/>
              </w:rPr>
              <w:t xml:space="preserve"> </w:t>
            </w:r>
          </w:p>
          <w:p w:rsidR="0041482F" w:rsidRDefault="0041482F"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1482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侵入途经：吸入、食入、经皮吸收。</w:t>
            </w:r>
          </w:p>
        </w:tc>
      </w:tr>
      <w:tr w:rsidR="0041482F"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szCs w:val="18"/>
              </w:rPr>
              <w:t>本品恶臭，较低浓度时已难耐受，因此一般不易发性中毒、 嗅阈为36.14mg/m3。</w:t>
            </w:r>
          </w:p>
        </w:tc>
      </w:tr>
      <w:tr w:rsidR="0041482F" w:rsidTr="0090435F">
        <w:trPr>
          <w:cantSplit/>
          <w:jc w:val="center"/>
        </w:trPr>
        <w:tc>
          <w:tcPr>
            <w:tcW w:w="489" w:type="dxa"/>
            <w:tcBorders>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急</w:t>
            </w:r>
          </w:p>
          <w:p w:rsidR="0041482F" w:rsidRDefault="0041482F" w:rsidP="0090435F">
            <w:pPr>
              <w:spacing w:line="25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41482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防</w:t>
            </w:r>
          </w:p>
          <w:p w:rsidR="0041482F" w:rsidRDefault="0041482F" w:rsidP="0090435F">
            <w:pPr>
              <w:spacing w:line="25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41482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泄</w:t>
            </w:r>
          </w:p>
          <w:p w:rsidR="0041482F" w:rsidRDefault="0041482F" w:rsidP="0090435F">
            <w:pPr>
              <w:spacing w:line="252" w:lineRule="exact"/>
              <w:rPr>
                <w:rFonts w:ascii="宋体" w:hAnsi="宋体"/>
              </w:rPr>
            </w:pPr>
            <w:r>
              <w:rPr>
                <w:rFonts w:ascii="宋体" w:hAnsi="宋体" w:hint="eastAsia"/>
              </w:rPr>
              <w:t>漏</w:t>
            </w:r>
          </w:p>
          <w:p w:rsidR="0041482F" w:rsidRDefault="0041482F" w:rsidP="0090435F">
            <w:pPr>
              <w:spacing w:line="252" w:lineRule="exact"/>
              <w:rPr>
                <w:rFonts w:ascii="宋体" w:hAnsi="宋体"/>
              </w:rPr>
            </w:pPr>
            <w:r>
              <w:rPr>
                <w:rFonts w:ascii="宋体" w:hAnsi="宋体" w:hint="eastAsia"/>
              </w:rPr>
              <w:t>处</w:t>
            </w:r>
          </w:p>
          <w:p w:rsidR="0041482F" w:rsidRDefault="0041482F" w:rsidP="0090435F">
            <w:pPr>
              <w:spacing w:line="25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1482F" w:rsidRDefault="0041482F"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防静电工作服。不要直接接触泄漏物。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41482F" w:rsidTr="0090435F">
        <w:trPr>
          <w:cantSplit/>
          <w:jc w:val="center"/>
        </w:trPr>
        <w:tc>
          <w:tcPr>
            <w:tcW w:w="489" w:type="dxa"/>
            <w:tcBorders>
              <w:top w:val="single" w:sz="4" w:space="0" w:color="auto"/>
              <w:left w:val="single" w:sz="4" w:space="0" w:color="auto"/>
              <w:right w:val="single" w:sz="4" w:space="0" w:color="auto"/>
            </w:tcBorders>
            <w:vAlign w:val="center"/>
          </w:tcPr>
          <w:p w:rsidR="0041482F" w:rsidRDefault="0041482F" w:rsidP="0090435F">
            <w:pPr>
              <w:spacing w:line="252" w:lineRule="exact"/>
              <w:rPr>
                <w:rFonts w:ascii="宋体" w:hAnsi="宋体"/>
              </w:rPr>
            </w:pPr>
            <w:r>
              <w:rPr>
                <w:rFonts w:ascii="宋体" w:hAnsi="宋体" w:hint="eastAsia"/>
              </w:rPr>
              <w:t>储</w:t>
            </w:r>
          </w:p>
          <w:p w:rsidR="0041482F" w:rsidRDefault="0041482F" w:rsidP="0090435F">
            <w:pPr>
              <w:spacing w:line="25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1482F" w:rsidRDefault="0041482F" w:rsidP="0090435F">
            <w:pPr>
              <w:spacing w:line="252" w:lineRule="exact"/>
              <w:rPr>
                <w:rFonts w:ascii="宋体" w:hAnsi="宋体"/>
                <w:szCs w:val="18"/>
              </w:rPr>
            </w:pPr>
            <w:r>
              <w:rPr>
                <w:rFonts w:ascii="宋体" w:hAnsi="宋体" w:hint="eastAsia"/>
                <w:szCs w:val="18"/>
              </w:rPr>
              <w:t>储存于阴凉、通风的库房。远离火种、热源。库温不宜超过10℃。包装要求密封，不可与空气接触。应与氧化剂分开存放，切忌混储。不宜大量储存或久存。采用防爆型照明、通风设施。禁止使用易产生火花的机械设备和工具。储区应备有泄漏应急处理设备和合适的收容材料。</w:t>
            </w:r>
          </w:p>
          <w:p w:rsidR="0041482F" w:rsidRDefault="0041482F"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2F"/>
    <w:rsid w:val="0041482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78251-9434-4B08-B485-0E3A2EFE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1482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1482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Company>zyhq</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